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87AC8" w14:textId="77777777" w:rsidR="00CF5A23" w:rsidRDefault="00CF5A23" w:rsidP="00CF5A23">
      <w:pPr>
        <w:pStyle w:val="Sansinterligne"/>
        <w:suppressLineNumbers/>
        <w:pBdr>
          <w:bottom w:val="single" w:sz="4" w:space="1" w:color="auto"/>
        </w:pBdr>
        <w:spacing w:line="360" w:lineRule="auto"/>
        <w:rPr>
          <w:rFonts w:ascii="Arial" w:hAnsi="Arial" w:cs="Arial"/>
          <w:sz w:val="28"/>
          <w:szCs w:val="28"/>
        </w:rPr>
      </w:pPr>
      <w:r w:rsidRPr="00832E95">
        <w:rPr>
          <w:rFonts w:ascii="Arial" w:hAnsi="Arial" w:cs="Arial"/>
          <w:sz w:val="28"/>
          <w:szCs w:val="28"/>
        </w:rPr>
        <w:t xml:space="preserve">Sujet de colle </w:t>
      </w:r>
    </w:p>
    <w:p w14:paraId="493B27DE" w14:textId="77777777" w:rsidR="00CF5A23" w:rsidRPr="0030261A" w:rsidRDefault="00CF5A23" w:rsidP="00CF5A23">
      <w:pPr>
        <w:pStyle w:val="Sansinterligne"/>
        <w:suppressLineNumbers/>
        <w:pBdr>
          <w:bottom w:val="single" w:sz="4" w:space="1" w:color="auto"/>
        </w:pBdr>
        <w:spacing w:line="360" w:lineRule="auto"/>
        <w:rPr>
          <w:rFonts w:ascii="Arial" w:hAnsi="Arial" w:cs="Arial"/>
          <w:sz w:val="28"/>
          <w:szCs w:val="28"/>
        </w:rPr>
      </w:pPr>
      <w:r>
        <w:rPr>
          <w:rFonts w:ascii="Arial" w:hAnsi="Arial" w:cs="Arial"/>
          <w:b/>
          <w:bCs/>
          <w:sz w:val="28"/>
          <w:szCs w:val="28"/>
        </w:rPr>
        <w:t>Danièle Linhart</w:t>
      </w:r>
    </w:p>
    <w:p w14:paraId="7D7547FC" w14:textId="77777777" w:rsidR="00CF5A23" w:rsidRDefault="00CF5A23" w:rsidP="00CF5A23">
      <w:pPr>
        <w:pStyle w:val="para"/>
        <w:ind w:firstLine="708"/>
        <w:jc w:val="both"/>
      </w:pPr>
      <w:r>
        <w:t>L’injonction au bonheur et à la satisfaction narcissique de ses pulsions propulse chacun vers des achats de plus en plus compulsifs. Et la duperie du consommateur s’affirme avec la gouvernance par l’happycratie et les nouveaux outils informatiques que sont l’intelligence artificielle et les neurosciences. « Le moi en quête de bonheur s’échine à se conformer à la vision idéale qu’il nourrit de lui-même sans pour autant parvenir à se défaire de son incomplétude fondamentale. […] Il est certain que l’intérêt de l’industrie du bonheur est de produire un nouveau type “d’happychondriaques</w:t>
      </w:r>
      <w:r>
        <w:rPr>
          <w:rStyle w:val="Appelnotedebasdep"/>
        </w:rPr>
        <w:footnoteReference w:id="1"/>
      </w:r>
      <w:r>
        <w:t>” », écrivent Cabanas et Illouz (2018, p. 182-183). Chacun se doit de laisser libre cours à son esprit consumériste sous peine d’être soupçonné de déficience psychique.</w:t>
      </w:r>
    </w:p>
    <w:p w14:paraId="175794AC" w14:textId="77777777" w:rsidR="00CF5A23" w:rsidRDefault="00CF5A23" w:rsidP="00CF5A23">
      <w:pPr>
        <w:pStyle w:val="para"/>
        <w:ind w:firstLine="709"/>
        <w:jc w:val="both"/>
      </w:pPr>
      <w:r>
        <w:t xml:space="preserve">Le consommateur subit une dépossession de soi au profit de belles promesses (« tout est possible »). « Le paradoxe traditionnel du capitalisme libéral » a pour effet que « la personnalisation constitue au contraire un puissant vecteur de normalisation. Et de surveillance, pourrait-on ajouter. Etrange retournement où plus l’environnement est personnalisé, plus il est normé ». Philippe Vion-Dury (2016, p. 77-78) essayiste, journaliste, décode cette normalisation : « Dans la banlieue de Minneapolis, un père excédé a déboulé dans l’un des magasins de la chaîne nord-américaine Target avec la ferme intention de créer un scandale. Il demande à voir le responsable et le prend à parti : veut-il absolument que sa fille tombe enceinte ? La raison de sa colère tient de la nature des coupons qu’elle a reçus : des remises sur des vêtements de bébé et des berceaux. Manifestement gêné, le responsable s’excuse platement, puis rappelle le père quelques jours plus tard. Cette fois, c’est au paternel d’être embarrassé, car il s’avère qu’après avoir discuté avec sa fille, encore lycéenne, celle-ci était bien enceinte. Comment une firme pouvait-elle avoir eu connaissance de la grossesse de la mineure avant sa famille ? Simple coïncidence ? Non. Comme l’a révélé le journaliste Charles Duhigg dans une longue enquête publiée au </w:t>
      </w:r>
      <w:r>
        <w:rPr>
          <w:rStyle w:val="Accentuation"/>
        </w:rPr>
        <w:t>New York Times</w:t>
      </w:r>
      <w:r>
        <w:t>, c’est en réalité le résultat produit par un logiciel d’analyse prédictive développé en interne par l’entreprise » (</w:t>
      </w:r>
      <w:r>
        <w:rPr>
          <w:rStyle w:val="Accentuation"/>
        </w:rPr>
        <w:t>ibid</w:t>
      </w:r>
      <w:r>
        <w:t>., p. 44).</w:t>
      </w:r>
    </w:p>
    <w:p w14:paraId="15EF435C" w14:textId="77777777" w:rsidR="00CF5A23" w:rsidRDefault="00CF5A23" w:rsidP="00CF5A23">
      <w:pPr>
        <w:pStyle w:val="para"/>
        <w:ind w:firstLine="709"/>
        <w:jc w:val="both"/>
      </w:pPr>
      <w:r>
        <w:t xml:space="preserve">Dominique Cardon, sociologue, spécialiste du numérique, reprend et analyse cet exemple dans son livre ; il explique : « Cette enseigne de supermarchés dispose, dans sa base clientèle, des informations d’achat de ses clients et connaît, grâce à un livre des naissances, une partie de ses clientes qui ont déclaré avoir eu un enfant. La méthode des techniques d’apprentissage consiste à diviser les données en deux corpus différents. […] L’algorithme a </w:t>
      </w:r>
      <w:r>
        <w:rPr>
          <w:rStyle w:val="Accentuation"/>
        </w:rPr>
        <w:t xml:space="preserve">appris </w:t>
      </w:r>
      <w:r>
        <w:t xml:space="preserve">son modèle à partir du premier sous-corpus pour </w:t>
      </w:r>
      <w:r>
        <w:rPr>
          <w:rStyle w:val="Accentuation"/>
        </w:rPr>
        <w:t xml:space="preserve">prédire </w:t>
      </w:r>
      <w:r>
        <w:t>un événement du deuxième sous-corpus »</w:t>
      </w:r>
      <w:r>
        <w:rPr>
          <w:vertAlign w:val="superscript"/>
        </w:rPr>
        <w:t xml:space="preserve"> </w:t>
      </w:r>
      <w:r>
        <w:t>(Cardon, 2015, p. 52).</w:t>
      </w:r>
    </w:p>
    <w:p w14:paraId="16F7CEBB" w14:textId="77777777" w:rsidR="00CF5A23" w:rsidRDefault="00CF5A23" w:rsidP="00CF5A23">
      <w:pPr>
        <w:pStyle w:val="para"/>
        <w:ind w:firstLine="709"/>
        <w:jc w:val="both"/>
      </w:pPr>
      <w:r>
        <w:t xml:space="preserve">Selon la rhétorique managériale, les émotions, désirs, aspirations fondamentales des individus sont censés guider les politiques patronales de mise au travail et de mobilisation des salariés. Mais une stratégie de remodelage des personnalités vise en réalité à les harmoniser avec une organisation du travail pensée en dehors d’eux, pour les contrôler et mieux les exploiter. Les politiques de production et de mise sur le marché de biens et de services relève du même type de démarche grâce au travail des prédicteurs. Comme l’écrit encore Vion-Dury, « l’individu contemporain en vient à confondre la passivité du choix avec l’activité de l’expression individuelle, la soumission aux normes produites par le libéralisme avec l’affranchissement des structures autoritaires. [… Les] algorithmes nous poussent dans des </w:t>
      </w:r>
      <w:r>
        <w:lastRenderedPageBreak/>
        <w:t>cases dont il est ensuite difficile de sortir. Ils quadrillent la société, quadrillent notre perception : à chaque individu sa marchandise, et à chaque marchandise son individu. En les laissant piloter toujours plus nos vies, nous les laissons pénétrer dans des îlots d’intimité encore relativement préservés » (Vion-Dury, 2016, p. 78-79).</w:t>
      </w:r>
    </w:p>
    <w:p w14:paraId="3BC29927" w14:textId="77777777" w:rsidR="00CF5A23" w:rsidRDefault="00CF5A23" w:rsidP="00CF5A23">
      <w:pPr>
        <w:pStyle w:val="para"/>
        <w:ind w:firstLine="709"/>
        <w:jc w:val="both"/>
      </w:pPr>
      <w:r>
        <w:t>Il ne s’agit pas de respecter nos désirs intimes, de les laisser cheminer et de leur permettre d’être entendus et satisfaits, mais de nous assigner à nos désirs tels qu’ils ont pu être identifiés par les « machines pensantes » : « Il ne suffit pas que l’utilisateur ait envie d’écouter autre chose ou de découvrir des choses qu’il ne connaît pas : il faut que par ses actes, il prouve concrètement à l’algorithme qu’il souhaite échapper à ses régularités. […] La logique algorithmique colle à ce que font les individus, en considérant de façon fort conservatrice, qu’ils sont rarement à la hauteur de leur désir. […] Faut-il proposer des publicités pour les cigarettes à un fumeur qui voudrait arrêter de fumer, sous prétexte qu’il ne parvient pas à mettre en pratique ses résolutions ? »</w:t>
      </w:r>
      <w:r>
        <w:rPr>
          <w:vertAlign w:val="superscript"/>
        </w:rPr>
        <w:t xml:space="preserve"> </w:t>
      </w:r>
      <w:r>
        <w:t>(Cardon, 2015, p. 70). Cardon observe avec justesse que l’algorithme prétend donner aux internautes « les moyens de se gouverner eux-mêmes ; mais réduits à leur seule conduite, les individus sont assignés à la reproduction automatique de la société et d’eux-mêmes. Le probable préempte le possible » (</w:t>
      </w:r>
      <w:r>
        <w:rPr>
          <w:rStyle w:val="Accentuation"/>
        </w:rPr>
        <w:t>ibid</w:t>
      </w:r>
      <w:r>
        <w:t>., p. 88).</w:t>
      </w:r>
    </w:p>
    <w:p w14:paraId="337A3001" w14:textId="77777777" w:rsidR="00CF5A23" w:rsidRDefault="00CF5A23" w:rsidP="00CF5A23">
      <w:pPr>
        <w:pStyle w:val="para"/>
        <w:ind w:firstLine="709"/>
        <w:jc w:val="both"/>
      </w:pPr>
      <w:r>
        <w:t>Au nom de notre bonheur, de la satisfaction de nos désirs, nous nous laissons embrigader, déposséder de nous-mêmes. Nous acceptons une forme d’aliénation bien spécifique, une aliénation à nous-mêmes tels que nous définit un logiciel.</w:t>
      </w:r>
    </w:p>
    <w:p w14:paraId="71907119" w14:textId="77777777" w:rsidR="00CF5A23" w:rsidRPr="009E395B" w:rsidRDefault="00CF5A23" w:rsidP="00CF5A23">
      <w:pPr>
        <w:pStyle w:val="para"/>
        <w:ind w:firstLine="709"/>
        <w:jc w:val="both"/>
      </w:pPr>
    </w:p>
    <w:p w14:paraId="4D4FCB03" w14:textId="1A9242CE" w:rsidR="00CF5A23" w:rsidRPr="00807317" w:rsidRDefault="00CF5A23" w:rsidP="00CF5A23">
      <w:pPr>
        <w:spacing w:before="100" w:beforeAutospacing="1" w:after="100" w:afterAutospacing="1" w:line="240" w:lineRule="auto"/>
        <w:jc w:val="right"/>
        <w:rPr>
          <w:rFonts w:ascii="Times New Roman" w:eastAsia="Times New Roman" w:hAnsi="Times New Roman" w:cs="Times New Roman"/>
          <w:b/>
          <w:bCs/>
          <w:sz w:val="24"/>
          <w:szCs w:val="24"/>
          <w:lang w:eastAsia="fr-FR"/>
        </w:rPr>
      </w:pPr>
      <w:r w:rsidRPr="00807317">
        <w:rPr>
          <w:rFonts w:ascii="Times New Roman" w:eastAsia="Times New Roman" w:hAnsi="Times New Roman" w:cs="Times New Roman"/>
          <w:b/>
          <w:bCs/>
          <w:sz w:val="24"/>
          <w:szCs w:val="24"/>
          <w:lang w:eastAsia="fr-FR"/>
        </w:rPr>
        <w:t>Danièle Linhart</w:t>
      </w:r>
    </w:p>
    <w:p w14:paraId="12C5838A" w14:textId="77777777" w:rsidR="00222527" w:rsidRDefault="00222527"/>
    <w:sectPr w:rsidR="002225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C91E" w14:textId="77777777" w:rsidR="00F87718" w:rsidRDefault="00F87718" w:rsidP="00CF5A23">
      <w:pPr>
        <w:spacing w:after="0" w:line="240" w:lineRule="auto"/>
      </w:pPr>
      <w:r>
        <w:separator/>
      </w:r>
    </w:p>
  </w:endnote>
  <w:endnote w:type="continuationSeparator" w:id="0">
    <w:p w14:paraId="027FDBBF" w14:textId="77777777" w:rsidR="00F87718" w:rsidRDefault="00F87718" w:rsidP="00CF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DDE2" w14:textId="77777777" w:rsidR="00F87718" w:rsidRDefault="00F87718" w:rsidP="00CF5A23">
      <w:pPr>
        <w:spacing w:after="0" w:line="240" w:lineRule="auto"/>
      </w:pPr>
      <w:r>
        <w:separator/>
      </w:r>
    </w:p>
  </w:footnote>
  <w:footnote w:type="continuationSeparator" w:id="0">
    <w:p w14:paraId="66576EB4" w14:textId="77777777" w:rsidR="00F87718" w:rsidRDefault="00F87718" w:rsidP="00CF5A23">
      <w:pPr>
        <w:spacing w:after="0" w:line="240" w:lineRule="auto"/>
      </w:pPr>
      <w:r>
        <w:continuationSeparator/>
      </w:r>
    </w:p>
  </w:footnote>
  <w:footnote w:id="1">
    <w:p w14:paraId="092C008B" w14:textId="77777777" w:rsidR="00CF5A23" w:rsidRDefault="00CF5A23" w:rsidP="00CF5A23">
      <w:pPr>
        <w:pStyle w:val="Notedebasdepage"/>
      </w:pPr>
      <w:r>
        <w:rPr>
          <w:rStyle w:val="Appelnotedebasdep"/>
        </w:rPr>
        <w:footnoteRef/>
      </w:r>
      <w:r>
        <w:t xml:space="preserve"> </w:t>
      </w:r>
      <w:r w:rsidRPr="00807317">
        <w:t>Happychondriaque signifie la peur de ne pas être assez heureux</w:t>
      </w:r>
      <w:r>
        <w:t xml:space="preserve">, pour </w:t>
      </w:r>
      <w:r w:rsidRPr="00807317">
        <w:t>Cabanas et Illouz (2018, p. 182-183</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23"/>
    <w:rsid w:val="00222527"/>
    <w:rsid w:val="0044054E"/>
    <w:rsid w:val="0088663A"/>
    <w:rsid w:val="008B0CBD"/>
    <w:rsid w:val="0099308B"/>
    <w:rsid w:val="00A85A89"/>
    <w:rsid w:val="00AE1199"/>
    <w:rsid w:val="00AF705A"/>
    <w:rsid w:val="00B64E0B"/>
    <w:rsid w:val="00CF5A23"/>
    <w:rsid w:val="00E50091"/>
    <w:rsid w:val="00F87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51AE"/>
  <w15:chartTrackingRefBased/>
  <w15:docId w15:val="{C89CF7F6-242C-4623-850D-CE1F26B5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A23"/>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B64E0B"/>
    <w:pPr>
      <w:spacing w:after="40" w:line="240" w:lineRule="auto"/>
      <w:jc w:val="both"/>
    </w:pPr>
    <w:rPr>
      <w:rFonts w:ascii="Times New Roman" w:hAnsi="Times New Roman"/>
      <w:kern w:val="2"/>
      <w14:ligatures w14:val="standardContextual"/>
    </w:rPr>
  </w:style>
  <w:style w:type="character" w:customStyle="1" w:styleId="Style1Car">
    <w:name w:val="Style1 Car"/>
    <w:basedOn w:val="Policepardfaut"/>
    <w:link w:val="Style1"/>
    <w:rsid w:val="00B64E0B"/>
    <w:rPr>
      <w:rFonts w:ascii="Times New Roman" w:hAnsi="Times New Roman"/>
    </w:rPr>
  </w:style>
  <w:style w:type="paragraph" w:customStyle="1" w:styleId="para">
    <w:name w:val="para"/>
    <w:basedOn w:val="Normal"/>
    <w:rsid w:val="00CF5A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F5A23"/>
    <w:rPr>
      <w:i/>
      <w:iCs/>
    </w:rPr>
  </w:style>
  <w:style w:type="paragraph" w:styleId="Notedebasdepage">
    <w:name w:val="footnote text"/>
    <w:basedOn w:val="Normal"/>
    <w:link w:val="NotedebasdepageCar"/>
    <w:uiPriority w:val="99"/>
    <w:unhideWhenUsed/>
    <w:rsid w:val="00CF5A23"/>
    <w:pPr>
      <w:spacing w:after="0" w:line="240" w:lineRule="auto"/>
    </w:pPr>
    <w:rPr>
      <w:sz w:val="20"/>
      <w:szCs w:val="20"/>
    </w:rPr>
  </w:style>
  <w:style w:type="character" w:customStyle="1" w:styleId="NotedebasdepageCar">
    <w:name w:val="Note de bas de page Car"/>
    <w:basedOn w:val="Policepardfaut"/>
    <w:link w:val="Notedebasdepage"/>
    <w:uiPriority w:val="99"/>
    <w:rsid w:val="00CF5A23"/>
    <w:rPr>
      <w:kern w:val="0"/>
      <w:sz w:val="20"/>
      <w:szCs w:val="20"/>
      <w14:ligatures w14:val="none"/>
    </w:rPr>
  </w:style>
  <w:style w:type="character" w:styleId="Appelnotedebasdep">
    <w:name w:val="footnote reference"/>
    <w:basedOn w:val="Policepardfaut"/>
    <w:uiPriority w:val="99"/>
    <w:semiHidden/>
    <w:unhideWhenUsed/>
    <w:rsid w:val="00CF5A23"/>
    <w:rPr>
      <w:vertAlign w:val="superscript"/>
    </w:rPr>
  </w:style>
  <w:style w:type="paragraph" w:styleId="Sansinterligne">
    <w:name w:val="No Spacing"/>
    <w:uiPriority w:val="1"/>
    <w:qFormat/>
    <w:rsid w:val="00CF5A2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4529</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2</cp:revision>
  <dcterms:created xsi:type="dcterms:W3CDTF">2025-01-02T10:20:00Z</dcterms:created>
  <dcterms:modified xsi:type="dcterms:W3CDTF">2025-09-15T15:25:00Z</dcterms:modified>
</cp:coreProperties>
</file>