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B6C9" w14:textId="081A8030" w:rsidR="0030261A" w:rsidRPr="0030261A" w:rsidRDefault="0030261A" w:rsidP="0037708E">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6126B8A6" w14:textId="4EB29BF4" w:rsidR="0037708E" w:rsidRPr="0074489F" w:rsidRDefault="0037708E" w:rsidP="0037708E">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Frédérique Leichter-Flack</w:t>
      </w:r>
    </w:p>
    <w:p w14:paraId="25869657" w14:textId="77777777" w:rsidR="0037708E" w:rsidRDefault="0037708E" w:rsidP="0037708E">
      <w:pPr>
        <w:suppressLineNumbers/>
        <w:jc w:val="both"/>
        <w:rPr>
          <w:rFonts w:cstheme="minorHAnsi"/>
          <w:lang w:eastAsia="fr-FR"/>
        </w:rPr>
      </w:pPr>
    </w:p>
    <w:p w14:paraId="1F756FC5" w14:textId="6F78F4DD" w:rsidR="008F5DB0" w:rsidRDefault="0037708E" w:rsidP="0030261A">
      <w:pPr>
        <w:ind w:firstLine="708"/>
        <w:jc w:val="both"/>
        <w:rPr>
          <w:rFonts w:cstheme="minorHAnsi"/>
          <w:lang w:eastAsia="fr-FR"/>
        </w:rPr>
      </w:pPr>
      <w:r>
        <w:rPr>
          <w:rFonts w:cstheme="minorHAnsi"/>
          <w:lang w:eastAsia="fr-FR"/>
        </w:rPr>
        <w:t xml:space="preserve">Deux hommes marchent dans le désert, un seul des deux possède une gourde. Si les deux boivent, ils meurent, car il n’y aura pas assez d’eau pour deux. Mais si un seul boit, il sauve sa vie : la quantité d’eau lui suffira pour atteindre un endroit habité. Qu’est-il juste de faire ? </w:t>
      </w:r>
      <w:r w:rsidR="00907DC5">
        <w:rPr>
          <w:rFonts w:cstheme="minorHAnsi"/>
          <w:lang w:eastAsia="fr-FR"/>
        </w:rPr>
        <w:t xml:space="preserve">Doivent-ils partager l’eau, et perdre tous deux la vie aux </w:t>
      </w:r>
      <w:r w:rsidR="00457585">
        <w:rPr>
          <w:rFonts w:cstheme="minorHAnsi"/>
          <w:lang w:eastAsia="fr-FR"/>
        </w:rPr>
        <w:t xml:space="preserve">dépens de l’autre ? Ou faut-il, pour éviter deux morts quand une seule est réellement inévitable, engager l’un des deux </w:t>
      </w:r>
      <w:r w:rsidR="0026094B">
        <w:rPr>
          <w:rFonts w:cstheme="minorHAnsi"/>
          <w:lang w:eastAsia="fr-FR"/>
        </w:rPr>
        <w:t>à boire</w:t>
      </w:r>
      <w:r w:rsidR="00715E63">
        <w:rPr>
          <w:rFonts w:cstheme="minorHAnsi"/>
          <w:lang w:eastAsia="fr-FR"/>
        </w:rPr>
        <w:t xml:space="preserve"> toute l’eau pour sauver sa vie – mais alors, lequel ? Comment articuler le droit et l’éthique, non seulement pour se décider en pareil cas, mais pour déterminer la conduite à prescrire ? </w:t>
      </w:r>
      <w:r>
        <w:rPr>
          <w:rFonts w:cstheme="minorHAnsi"/>
          <w:lang w:eastAsia="fr-FR"/>
        </w:rPr>
        <w:t xml:space="preserve"> </w:t>
      </w:r>
    </w:p>
    <w:p w14:paraId="314EC24C" w14:textId="383DB010" w:rsidR="00F0646C" w:rsidRDefault="00F0646C" w:rsidP="0030261A">
      <w:pPr>
        <w:ind w:firstLine="708"/>
        <w:jc w:val="both"/>
        <w:rPr>
          <w:rFonts w:cstheme="minorHAnsi"/>
          <w:lang w:eastAsia="fr-FR"/>
        </w:rPr>
      </w:pPr>
      <w:r>
        <w:rPr>
          <w:rFonts w:cstheme="minorHAnsi"/>
          <w:lang w:eastAsia="fr-FR"/>
        </w:rPr>
        <w:t>Comme c’est son habitude, l</w:t>
      </w:r>
      <w:r w:rsidR="00392EC4">
        <w:rPr>
          <w:rFonts w:cstheme="minorHAnsi"/>
          <w:lang w:eastAsia="fr-FR"/>
        </w:rPr>
        <w:t>e</w:t>
      </w:r>
      <w:r>
        <w:rPr>
          <w:rFonts w:cstheme="minorHAnsi"/>
          <w:lang w:eastAsia="fr-FR"/>
        </w:rPr>
        <w:t xml:space="preserve"> Talmud de Babylone, qui propose cette petite vignette, la commente en </w:t>
      </w:r>
      <w:r w:rsidR="003C36C2">
        <w:rPr>
          <w:rFonts w:cstheme="minorHAnsi"/>
          <w:lang w:eastAsia="fr-FR"/>
        </w:rPr>
        <w:t xml:space="preserve">présentant plusieurs avis divergents émanant de rabbins </w:t>
      </w:r>
      <w:r w:rsidR="0022264D">
        <w:rPr>
          <w:rFonts w:cstheme="minorHAnsi"/>
          <w:lang w:eastAsia="fr-FR"/>
        </w:rPr>
        <w:t xml:space="preserve">d’autorité comparable. </w:t>
      </w:r>
      <w:r w:rsidR="00B02518">
        <w:rPr>
          <w:rFonts w:cstheme="minorHAnsi"/>
          <w:lang w:eastAsia="fr-FR"/>
        </w:rPr>
        <w:t>L’un, sensible au caractère tragique de l’enjeu éthique</w:t>
      </w:r>
      <w:r w:rsidR="005A6CF7">
        <w:rPr>
          <w:rFonts w:cstheme="minorHAnsi"/>
          <w:lang w:eastAsia="fr-FR"/>
        </w:rPr>
        <w:t>, arbitre en faveur du partage de l’eau</w:t>
      </w:r>
      <w:r w:rsidR="00C53258">
        <w:rPr>
          <w:rFonts w:cstheme="minorHAnsi"/>
          <w:lang w:eastAsia="fr-FR"/>
        </w:rPr>
        <w:t xml:space="preserve">, rappelant le principe suivant lequel </w:t>
      </w:r>
      <w:r w:rsidR="0098548F">
        <w:rPr>
          <w:rFonts w:cstheme="minorHAnsi"/>
          <w:lang w:eastAsia="fr-FR"/>
        </w:rPr>
        <w:t xml:space="preserve">« tu ne te tiendras pas </w:t>
      </w:r>
      <w:r w:rsidR="00726CE8">
        <w:rPr>
          <w:rFonts w:cstheme="minorHAnsi"/>
          <w:lang w:eastAsia="fr-FR"/>
        </w:rPr>
        <w:t>debout sur le sang de ton frère</w:t>
      </w:r>
      <w:r w:rsidR="00696814">
        <w:rPr>
          <w:rFonts w:cstheme="minorHAnsi"/>
          <w:lang w:eastAsia="fr-FR"/>
        </w:rPr>
        <w:t> »</w:t>
      </w:r>
      <w:r w:rsidR="00726CE8">
        <w:rPr>
          <w:rFonts w:cstheme="minorHAnsi"/>
          <w:lang w:eastAsia="fr-FR"/>
        </w:rPr>
        <w:t>.</w:t>
      </w:r>
      <w:r w:rsidR="00714C6E">
        <w:rPr>
          <w:rFonts w:cstheme="minorHAnsi"/>
          <w:lang w:eastAsia="fr-FR"/>
        </w:rPr>
        <w:t xml:space="preserve"> L’autre considère </w:t>
      </w:r>
      <w:r w:rsidR="0044354E">
        <w:rPr>
          <w:rFonts w:cstheme="minorHAnsi"/>
          <w:lang w:eastAsia="fr-FR"/>
        </w:rPr>
        <w:t xml:space="preserve">qu’il est insensé </w:t>
      </w:r>
      <w:r w:rsidR="00D714CD">
        <w:rPr>
          <w:rFonts w:cstheme="minorHAnsi"/>
          <w:lang w:eastAsia="fr-FR"/>
        </w:rPr>
        <w:t xml:space="preserve">d’offrir </w:t>
      </w:r>
      <w:r w:rsidR="001649C8">
        <w:rPr>
          <w:rFonts w:cstheme="minorHAnsi"/>
          <w:lang w:eastAsia="fr-FR"/>
        </w:rPr>
        <w:t>deux vies à l’ange de la mort</w:t>
      </w:r>
      <w:r w:rsidR="002C4BD3">
        <w:rPr>
          <w:rFonts w:cstheme="minorHAnsi"/>
          <w:lang w:eastAsia="fr-FR"/>
        </w:rPr>
        <w:t xml:space="preserve"> quand celui-ci peut se contenter </w:t>
      </w:r>
      <w:r w:rsidR="00764D9C">
        <w:rPr>
          <w:rFonts w:cstheme="minorHAnsi"/>
          <w:lang w:eastAsia="fr-FR"/>
        </w:rPr>
        <w:t>d’une seule</w:t>
      </w:r>
      <w:r w:rsidR="00A21837">
        <w:rPr>
          <w:rFonts w:cstheme="minorHAnsi"/>
          <w:lang w:eastAsia="fr-FR"/>
        </w:rPr>
        <w:t>, et que l’obligation</w:t>
      </w:r>
      <w:r w:rsidR="00710DA4">
        <w:rPr>
          <w:rFonts w:cstheme="minorHAnsi"/>
          <w:lang w:eastAsia="fr-FR"/>
        </w:rPr>
        <w:t xml:space="preserve"> d’aider son prochain </w:t>
      </w:r>
      <w:r w:rsidR="00A6673D">
        <w:rPr>
          <w:rFonts w:cstheme="minorHAnsi"/>
          <w:lang w:eastAsia="fr-FR"/>
        </w:rPr>
        <w:t xml:space="preserve">ne vaut </w:t>
      </w:r>
      <w:r w:rsidR="00975420">
        <w:rPr>
          <w:rFonts w:cstheme="minorHAnsi"/>
          <w:lang w:eastAsia="fr-FR"/>
        </w:rPr>
        <w:t>que si l’on est soi-même en vie</w:t>
      </w:r>
      <w:r w:rsidR="008345F7">
        <w:rPr>
          <w:rFonts w:cstheme="minorHAnsi"/>
          <w:lang w:eastAsia="fr-FR"/>
        </w:rPr>
        <w:t> : s’en tenir à l’idée que c’est au</w:t>
      </w:r>
      <w:r w:rsidR="002B21E7">
        <w:rPr>
          <w:rFonts w:cstheme="minorHAnsi"/>
          <w:lang w:eastAsia="fr-FR"/>
        </w:rPr>
        <w:t xml:space="preserve"> possesseur de la gourde </w:t>
      </w:r>
      <w:r w:rsidR="001957E2">
        <w:rPr>
          <w:rFonts w:cstheme="minorHAnsi"/>
          <w:lang w:eastAsia="fr-FR"/>
        </w:rPr>
        <w:t xml:space="preserve">de boire évitera au </w:t>
      </w:r>
      <w:r w:rsidR="00021FEE">
        <w:rPr>
          <w:rFonts w:cstheme="minorHAnsi"/>
          <w:lang w:eastAsia="fr-FR"/>
        </w:rPr>
        <w:t xml:space="preserve">moins les arbitrages pernicieux. </w:t>
      </w:r>
    </w:p>
    <w:p w14:paraId="59D2EF45" w14:textId="13C6D749" w:rsidR="00021FEE" w:rsidRDefault="00FD7DC3" w:rsidP="0030261A">
      <w:pPr>
        <w:ind w:firstLine="708"/>
        <w:jc w:val="both"/>
        <w:rPr>
          <w:rFonts w:cstheme="minorHAnsi"/>
          <w:lang w:eastAsia="fr-FR"/>
        </w:rPr>
      </w:pPr>
      <w:r>
        <w:rPr>
          <w:rFonts w:cstheme="minorHAnsi"/>
          <w:lang w:eastAsia="fr-FR"/>
        </w:rPr>
        <w:t xml:space="preserve">Mais c’est là accorder une importance significative à l’aléa. </w:t>
      </w:r>
      <w:r w:rsidR="0016798A">
        <w:rPr>
          <w:rFonts w:cstheme="minorHAnsi"/>
          <w:lang w:eastAsia="fr-FR"/>
        </w:rPr>
        <w:t>L’idée que dans l</w:t>
      </w:r>
      <w:r w:rsidR="00C71835">
        <w:rPr>
          <w:rFonts w:cstheme="minorHAnsi"/>
          <w:lang w:eastAsia="fr-FR"/>
        </w:rPr>
        <w:t>e</w:t>
      </w:r>
      <w:r w:rsidR="0016798A">
        <w:rPr>
          <w:rFonts w:cstheme="minorHAnsi"/>
          <w:lang w:eastAsia="fr-FR"/>
        </w:rPr>
        <w:t xml:space="preserve"> hasard de cette </w:t>
      </w:r>
      <w:r w:rsidR="000D7469">
        <w:rPr>
          <w:rFonts w:cstheme="minorHAnsi"/>
          <w:lang w:eastAsia="fr-FR"/>
        </w:rPr>
        <w:t xml:space="preserve">répartition circonstancielle, on puisse lire </w:t>
      </w:r>
      <w:r w:rsidR="00F103CC">
        <w:rPr>
          <w:rFonts w:cstheme="minorHAnsi"/>
          <w:lang w:eastAsia="fr-FR"/>
        </w:rPr>
        <w:t>un signe de la Providence</w:t>
      </w:r>
      <w:r w:rsidR="004C352F">
        <w:rPr>
          <w:rFonts w:cstheme="minorHAnsi"/>
          <w:lang w:eastAsia="fr-FR"/>
        </w:rPr>
        <w:t xml:space="preserve"> auquel s’en remettre peut paraître profondément </w:t>
      </w:r>
      <w:r w:rsidR="00F84970">
        <w:rPr>
          <w:rFonts w:cstheme="minorHAnsi"/>
          <w:lang w:eastAsia="fr-FR"/>
        </w:rPr>
        <w:t>scandaleuse aujourd’hui. Revenant, quarante ans après Auschwitz</w:t>
      </w:r>
      <w:r w:rsidR="006626BE">
        <w:rPr>
          <w:rFonts w:cstheme="minorHAnsi"/>
          <w:lang w:eastAsia="fr-FR"/>
        </w:rPr>
        <w:t xml:space="preserve">, sur </w:t>
      </w:r>
      <w:r w:rsidR="00C02ABF">
        <w:rPr>
          <w:rFonts w:cstheme="minorHAnsi"/>
          <w:lang w:eastAsia="fr-FR"/>
        </w:rPr>
        <w:t>son expérience d’écrivain témoin</w:t>
      </w:r>
      <w:r w:rsidR="009D09A9">
        <w:rPr>
          <w:rFonts w:cstheme="minorHAnsi"/>
          <w:lang w:eastAsia="fr-FR"/>
        </w:rPr>
        <w:t xml:space="preserve">, Primo Levi </w:t>
      </w:r>
      <w:r w:rsidR="00405B77">
        <w:rPr>
          <w:rFonts w:cstheme="minorHAnsi"/>
          <w:lang w:eastAsia="fr-FR"/>
        </w:rPr>
        <w:t xml:space="preserve">exprimait, dans </w:t>
      </w:r>
      <w:r w:rsidR="00405B77">
        <w:rPr>
          <w:rFonts w:cstheme="minorHAnsi"/>
          <w:i/>
          <w:iCs/>
          <w:lang w:eastAsia="fr-FR"/>
        </w:rPr>
        <w:t>Les Naufragés et les Rescapés</w:t>
      </w:r>
      <w:r w:rsidR="00405B77">
        <w:rPr>
          <w:rFonts w:cstheme="minorHAnsi"/>
          <w:lang w:eastAsia="fr-FR"/>
        </w:rPr>
        <w:t xml:space="preserve">, son </w:t>
      </w:r>
      <w:r w:rsidR="00723786">
        <w:rPr>
          <w:rFonts w:cstheme="minorHAnsi"/>
          <w:lang w:eastAsia="fr-FR"/>
        </w:rPr>
        <w:t xml:space="preserve">dégoût </w:t>
      </w:r>
      <w:r w:rsidR="00DD0B94">
        <w:rPr>
          <w:rFonts w:cstheme="minorHAnsi"/>
          <w:lang w:eastAsia="fr-FR"/>
        </w:rPr>
        <w:t xml:space="preserve">de l’idée qu’il </w:t>
      </w:r>
      <w:r w:rsidR="00B01892">
        <w:rPr>
          <w:rFonts w:cstheme="minorHAnsi"/>
          <w:lang w:eastAsia="fr-FR"/>
        </w:rPr>
        <w:t>aurait été « élu »</w:t>
      </w:r>
      <w:r w:rsidR="008465B5">
        <w:rPr>
          <w:rFonts w:cstheme="minorHAnsi"/>
          <w:lang w:eastAsia="fr-FR"/>
        </w:rPr>
        <w:t xml:space="preserve"> pour en réchapper</w:t>
      </w:r>
      <w:r w:rsidR="00132069">
        <w:rPr>
          <w:rFonts w:cstheme="minorHAnsi"/>
          <w:lang w:eastAsia="fr-FR"/>
        </w:rPr>
        <w:t xml:space="preserve">, qu’il aurait mérité de survivre à Auschwitz </w:t>
      </w:r>
      <w:r w:rsidR="002953FB">
        <w:rPr>
          <w:rFonts w:cstheme="minorHAnsi"/>
          <w:lang w:eastAsia="fr-FR"/>
        </w:rPr>
        <w:t>en raison de sa capacité à témoigner pour les autres</w:t>
      </w:r>
      <w:r w:rsidR="005A691F">
        <w:rPr>
          <w:rFonts w:cstheme="minorHAnsi"/>
          <w:lang w:eastAsia="fr-FR"/>
        </w:rPr>
        <w:t>. Ni le hasard, ni l’aléa</w:t>
      </w:r>
      <w:r w:rsidR="003A47F7">
        <w:rPr>
          <w:rFonts w:cstheme="minorHAnsi"/>
          <w:lang w:eastAsia="fr-FR"/>
        </w:rPr>
        <w:t>, ni la prédestination</w:t>
      </w:r>
      <w:r w:rsidR="007E061D">
        <w:rPr>
          <w:rFonts w:cstheme="minorHAnsi"/>
          <w:lang w:eastAsia="fr-FR"/>
        </w:rPr>
        <w:t xml:space="preserve"> ou l’élection ne sont des modèles de représentation du destin </w:t>
      </w:r>
      <w:r w:rsidR="00E77D5D">
        <w:rPr>
          <w:rFonts w:cstheme="minorHAnsi"/>
          <w:lang w:eastAsia="fr-FR"/>
        </w:rPr>
        <w:t xml:space="preserve">acceptables moralement. Il est impossible de penser le monde </w:t>
      </w:r>
      <w:r w:rsidR="00FF77A9">
        <w:rPr>
          <w:rFonts w:cstheme="minorHAnsi"/>
          <w:lang w:eastAsia="fr-FR"/>
        </w:rPr>
        <w:t>autrement que comme le terrain de l’action humaine</w:t>
      </w:r>
      <w:r w:rsidR="00AA3758">
        <w:rPr>
          <w:rFonts w:cstheme="minorHAnsi"/>
          <w:lang w:eastAsia="fr-FR"/>
        </w:rPr>
        <w:t xml:space="preserve">, le lieu de l’engagement. </w:t>
      </w:r>
      <w:r w:rsidR="0042706B">
        <w:rPr>
          <w:rFonts w:cstheme="minorHAnsi"/>
          <w:lang w:eastAsia="fr-FR"/>
        </w:rPr>
        <w:t xml:space="preserve">Tout est </w:t>
      </w:r>
      <w:r w:rsidR="00806F8E">
        <w:rPr>
          <w:rFonts w:cstheme="minorHAnsi"/>
          <w:lang w:eastAsia="fr-FR"/>
        </w:rPr>
        <w:t>choix</w:t>
      </w:r>
      <w:r w:rsidR="00D44D42">
        <w:rPr>
          <w:rFonts w:cstheme="minorHAnsi"/>
          <w:lang w:eastAsia="fr-FR"/>
        </w:rPr>
        <w:t xml:space="preserve">, décision, arbitrage. </w:t>
      </w:r>
      <w:r w:rsidR="00650CAC">
        <w:rPr>
          <w:rFonts w:cstheme="minorHAnsi"/>
          <w:lang w:eastAsia="fr-FR"/>
        </w:rPr>
        <w:t>Tout nous ramène, sans cesse, à la question « qu’est-il juste de faire</w:t>
      </w:r>
      <w:r w:rsidR="00C352C6">
        <w:rPr>
          <w:rFonts w:cstheme="minorHAnsi"/>
          <w:lang w:eastAsia="fr-FR"/>
        </w:rPr>
        <w:t xml:space="preserve"> ? </w:t>
      </w:r>
      <w:r w:rsidR="00650CAC">
        <w:rPr>
          <w:rFonts w:cstheme="minorHAnsi"/>
          <w:lang w:eastAsia="fr-FR"/>
        </w:rPr>
        <w:t>»</w:t>
      </w:r>
      <w:r w:rsidR="00C352C6">
        <w:rPr>
          <w:rFonts w:cstheme="minorHAnsi"/>
          <w:lang w:eastAsia="fr-FR"/>
        </w:rPr>
        <w:t>.</w:t>
      </w:r>
    </w:p>
    <w:p w14:paraId="3447B21E" w14:textId="2DC7AE06" w:rsidR="00C352C6" w:rsidRDefault="002F3930" w:rsidP="0030261A">
      <w:pPr>
        <w:ind w:firstLine="708"/>
        <w:jc w:val="both"/>
        <w:rPr>
          <w:rFonts w:cstheme="minorHAnsi"/>
          <w:lang w:eastAsia="fr-FR"/>
        </w:rPr>
      </w:pPr>
      <w:r>
        <w:rPr>
          <w:rFonts w:cstheme="minorHAnsi"/>
          <w:lang w:eastAsia="fr-FR"/>
        </w:rPr>
        <w:t>Par son caractère saisissant, la petite histoire talmudique</w:t>
      </w:r>
      <w:r w:rsidR="00251DD9">
        <w:rPr>
          <w:rFonts w:cstheme="minorHAnsi"/>
          <w:lang w:eastAsia="fr-FR"/>
        </w:rPr>
        <w:t xml:space="preserve"> me paraît incarner</w:t>
      </w:r>
      <w:r w:rsidR="00DB5A63">
        <w:rPr>
          <w:rFonts w:cstheme="minorHAnsi"/>
          <w:lang w:eastAsia="fr-FR"/>
        </w:rPr>
        <w:t xml:space="preserve"> la puissance même </w:t>
      </w:r>
      <w:r w:rsidR="0041582F">
        <w:rPr>
          <w:rFonts w:cstheme="minorHAnsi"/>
          <w:lang w:eastAsia="fr-FR"/>
        </w:rPr>
        <w:t>de la fiction. Son impact sur les esprits</w:t>
      </w:r>
      <w:r w:rsidR="00717F7C">
        <w:rPr>
          <w:rFonts w:cstheme="minorHAnsi"/>
          <w:lang w:eastAsia="fr-FR"/>
        </w:rPr>
        <w:t xml:space="preserve"> est d’autant plus fort</w:t>
      </w:r>
      <w:r w:rsidR="004832D9">
        <w:rPr>
          <w:rFonts w:cstheme="minorHAnsi"/>
          <w:lang w:eastAsia="fr-FR"/>
        </w:rPr>
        <w:t xml:space="preserve"> que le contexte est parfaitement absurde</w:t>
      </w:r>
      <w:r w:rsidR="004E5990">
        <w:rPr>
          <w:rFonts w:cstheme="minorHAnsi"/>
          <w:lang w:eastAsia="fr-FR"/>
        </w:rPr>
        <w:t>. Tout y est possible</w:t>
      </w:r>
      <w:r w:rsidR="00265B19">
        <w:rPr>
          <w:rFonts w:cstheme="minorHAnsi"/>
          <w:lang w:eastAsia="fr-FR"/>
        </w:rPr>
        <w:t>, mais rien n’y tien</w:t>
      </w:r>
      <w:r w:rsidR="005D04DA">
        <w:rPr>
          <w:rFonts w:cstheme="minorHAnsi"/>
          <w:lang w:eastAsia="fr-FR"/>
        </w:rPr>
        <w:t>t</w:t>
      </w:r>
      <w:r w:rsidR="00265B19">
        <w:rPr>
          <w:rFonts w:cstheme="minorHAnsi"/>
          <w:lang w:eastAsia="fr-FR"/>
        </w:rPr>
        <w:t xml:space="preserve"> la </w:t>
      </w:r>
      <w:r w:rsidR="005D04DA">
        <w:rPr>
          <w:rFonts w:cstheme="minorHAnsi"/>
          <w:lang w:eastAsia="fr-FR"/>
        </w:rPr>
        <w:t>route</w:t>
      </w:r>
      <w:r w:rsidR="008905F1">
        <w:rPr>
          <w:rFonts w:cstheme="minorHAnsi"/>
          <w:lang w:eastAsia="fr-FR"/>
        </w:rPr>
        <w:t xml:space="preserve">. Car pour que l’on puisse </w:t>
      </w:r>
      <w:r w:rsidR="002B4995">
        <w:rPr>
          <w:rFonts w:cstheme="minorHAnsi"/>
          <w:lang w:eastAsia="fr-FR"/>
        </w:rPr>
        <w:t xml:space="preserve">se représenter </w:t>
      </w:r>
      <w:r w:rsidR="00B55E4E">
        <w:rPr>
          <w:rFonts w:cstheme="minorHAnsi"/>
          <w:lang w:eastAsia="fr-FR"/>
        </w:rPr>
        <w:t xml:space="preserve">mentalement </w:t>
      </w:r>
      <w:r w:rsidR="00F10FF6">
        <w:rPr>
          <w:rFonts w:cstheme="minorHAnsi"/>
          <w:lang w:eastAsia="fr-FR"/>
        </w:rPr>
        <w:t xml:space="preserve">le problème, </w:t>
      </w:r>
      <w:r w:rsidR="00D276BF">
        <w:rPr>
          <w:rFonts w:cstheme="minorHAnsi"/>
          <w:lang w:eastAsia="fr-FR"/>
        </w:rPr>
        <w:t>il manque l’essentiel</w:t>
      </w:r>
      <w:r w:rsidR="00062AEA">
        <w:rPr>
          <w:rFonts w:cstheme="minorHAnsi"/>
          <w:lang w:eastAsia="fr-FR"/>
        </w:rPr>
        <w:t xml:space="preserve">, c’est-à-dire les détails. </w:t>
      </w:r>
      <w:r w:rsidR="00327729">
        <w:rPr>
          <w:rFonts w:cstheme="minorHAnsi"/>
          <w:lang w:eastAsia="fr-FR"/>
        </w:rPr>
        <w:t>On ignore tout de ces deux hommes</w:t>
      </w:r>
      <w:r w:rsidR="009A6314">
        <w:rPr>
          <w:rFonts w:cstheme="minorHAnsi"/>
          <w:lang w:eastAsia="fr-FR"/>
        </w:rPr>
        <w:t>, s’ils sont parents</w:t>
      </w:r>
      <w:r w:rsidR="00305C9B">
        <w:rPr>
          <w:rFonts w:cstheme="minorHAnsi"/>
          <w:lang w:eastAsia="fr-FR"/>
        </w:rPr>
        <w:t>, amis, étrangers l</w:t>
      </w:r>
      <w:r w:rsidR="00EB60D8">
        <w:rPr>
          <w:rFonts w:cstheme="minorHAnsi"/>
          <w:lang w:eastAsia="fr-FR"/>
        </w:rPr>
        <w:t>’</w:t>
      </w:r>
      <w:r w:rsidR="00305C9B">
        <w:rPr>
          <w:rFonts w:cstheme="minorHAnsi"/>
          <w:lang w:eastAsia="fr-FR"/>
        </w:rPr>
        <w:t>un à l’autre</w:t>
      </w:r>
      <w:r w:rsidR="00775F6E">
        <w:rPr>
          <w:rFonts w:cstheme="minorHAnsi"/>
          <w:lang w:eastAsia="fr-FR"/>
        </w:rPr>
        <w:t xml:space="preserve">, ce qu’ils font </w:t>
      </w:r>
      <w:r w:rsidR="00EB60D8">
        <w:rPr>
          <w:rFonts w:cstheme="minorHAnsi"/>
          <w:lang w:eastAsia="fr-FR"/>
        </w:rPr>
        <w:t xml:space="preserve">chacun dans la vie. </w:t>
      </w:r>
      <w:r w:rsidR="002C06E4">
        <w:rPr>
          <w:rFonts w:cstheme="minorHAnsi"/>
          <w:lang w:eastAsia="fr-FR"/>
        </w:rPr>
        <w:t xml:space="preserve">On ne sait ce qu’ils venaient faire dans </w:t>
      </w:r>
      <w:r w:rsidR="00D867B0">
        <w:rPr>
          <w:rFonts w:cstheme="minorHAnsi"/>
          <w:lang w:eastAsia="fr-FR"/>
        </w:rPr>
        <w:t xml:space="preserve">ce désert, et pourquoi </w:t>
      </w:r>
      <w:r w:rsidR="00551CFF">
        <w:rPr>
          <w:rFonts w:cstheme="minorHAnsi"/>
          <w:lang w:eastAsia="fr-FR"/>
        </w:rPr>
        <w:t>l’un a emporté de l’eau et pas l’autre</w:t>
      </w:r>
      <w:r w:rsidR="00194073">
        <w:rPr>
          <w:rFonts w:cstheme="minorHAnsi"/>
          <w:lang w:eastAsia="fr-FR"/>
        </w:rPr>
        <w:t>. On comprend mal</w:t>
      </w:r>
      <w:r w:rsidR="005B0F2E">
        <w:rPr>
          <w:rFonts w:cstheme="minorHAnsi"/>
          <w:lang w:eastAsia="fr-FR"/>
        </w:rPr>
        <w:t xml:space="preserve">, du reste, comment on peut affirmer avec certitude </w:t>
      </w:r>
      <w:r w:rsidR="00601DC8">
        <w:rPr>
          <w:rFonts w:cstheme="minorHAnsi"/>
          <w:lang w:eastAsia="fr-FR"/>
        </w:rPr>
        <w:t xml:space="preserve">que partager la ration d’eau </w:t>
      </w:r>
      <w:r w:rsidR="004C465D">
        <w:rPr>
          <w:rFonts w:cstheme="minorHAnsi"/>
          <w:lang w:eastAsia="fr-FR"/>
        </w:rPr>
        <w:t xml:space="preserve">les tuera tous deux, tandis que la réserver à un seul </w:t>
      </w:r>
      <w:r w:rsidR="007C6732">
        <w:rPr>
          <w:rFonts w:cstheme="minorHAnsi"/>
          <w:lang w:eastAsia="fr-FR"/>
        </w:rPr>
        <w:t>le sauvera</w:t>
      </w:r>
      <w:r w:rsidR="00FE63AD">
        <w:rPr>
          <w:rFonts w:cstheme="minorHAnsi"/>
          <w:lang w:eastAsia="fr-FR"/>
        </w:rPr>
        <w:t> ; il est bien étrange</w:t>
      </w:r>
      <w:r w:rsidR="00891811">
        <w:rPr>
          <w:rFonts w:cstheme="minorHAnsi"/>
          <w:lang w:eastAsia="fr-FR"/>
        </w:rPr>
        <w:t xml:space="preserve">, dans cette affaire, que tout espoir </w:t>
      </w:r>
      <w:r w:rsidR="002140BC">
        <w:rPr>
          <w:rFonts w:cstheme="minorHAnsi"/>
          <w:lang w:eastAsia="fr-FR"/>
        </w:rPr>
        <w:t>de secours ait été écarté</w:t>
      </w:r>
      <w:r w:rsidR="00636D14">
        <w:rPr>
          <w:rFonts w:cstheme="minorHAnsi"/>
          <w:lang w:eastAsia="fr-FR"/>
        </w:rPr>
        <w:t xml:space="preserve">. Autant de questions </w:t>
      </w:r>
      <w:r w:rsidR="001B510F">
        <w:rPr>
          <w:rFonts w:cstheme="minorHAnsi"/>
          <w:lang w:eastAsia="fr-FR"/>
        </w:rPr>
        <w:t xml:space="preserve">qui convergent </w:t>
      </w:r>
      <w:r w:rsidR="008F50EF">
        <w:rPr>
          <w:rFonts w:cstheme="minorHAnsi"/>
          <w:lang w:eastAsia="fr-FR"/>
        </w:rPr>
        <w:t>vers une lacune fondamentale</w:t>
      </w:r>
      <w:r w:rsidR="00E30223">
        <w:rPr>
          <w:rFonts w:cstheme="minorHAnsi"/>
          <w:lang w:eastAsia="fr-FR"/>
        </w:rPr>
        <w:t xml:space="preserve"> : comment </w:t>
      </w:r>
      <w:r w:rsidR="00A01E98">
        <w:rPr>
          <w:rFonts w:cstheme="minorHAnsi"/>
          <w:lang w:eastAsia="fr-FR"/>
        </w:rPr>
        <w:t xml:space="preserve">peut-on décider </w:t>
      </w:r>
      <w:r w:rsidR="00B7344C">
        <w:rPr>
          <w:rFonts w:cstheme="minorHAnsi"/>
          <w:lang w:eastAsia="fr-FR"/>
        </w:rPr>
        <w:t xml:space="preserve">ce qu’il est juste </w:t>
      </w:r>
      <w:r w:rsidR="003F1F8A">
        <w:rPr>
          <w:rFonts w:cstheme="minorHAnsi"/>
          <w:lang w:eastAsia="fr-FR"/>
        </w:rPr>
        <w:t>de faire</w:t>
      </w:r>
      <w:r w:rsidR="00A67540">
        <w:rPr>
          <w:rFonts w:cstheme="minorHAnsi"/>
          <w:lang w:eastAsia="fr-FR"/>
        </w:rPr>
        <w:t xml:space="preserve"> quand il nous manque autant d’informations pour asseoir </w:t>
      </w:r>
      <w:r w:rsidR="00E91C4B">
        <w:rPr>
          <w:rFonts w:cstheme="minorHAnsi"/>
          <w:lang w:eastAsia="fr-FR"/>
        </w:rPr>
        <w:t>notre arbitrage ?</w:t>
      </w:r>
    </w:p>
    <w:p w14:paraId="296DC81E" w14:textId="00B3ABF7" w:rsidR="00E91C4B" w:rsidRDefault="002870BF" w:rsidP="0030261A">
      <w:pPr>
        <w:ind w:firstLine="708"/>
        <w:jc w:val="both"/>
        <w:rPr>
          <w:rFonts w:cstheme="minorHAnsi"/>
          <w:lang w:eastAsia="fr-FR"/>
        </w:rPr>
      </w:pPr>
      <w:r>
        <w:rPr>
          <w:rFonts w:cstheme="minorHAnsi"/>
          <w:lang w:eastAsia="fr-FR"/>
        </w:rPr>
        <w:t xml:space="preserve">On pourrait en effet raconter l’histoire de mille manières différentes, qui toutes influeront </w:t>
      </w:r>
      <w:r w:rsidR="00420ADA">
        <w:rPr>
          <w:rFonts w:cstheme="minorHAnsi"/>
          <w:lang w:eastAsia="fr-FR"/>
        </w:rPr>
        <w:t>sur la manière d’en évaluer les enjeux, donc de les trancher</w:t>
      </w:r>
      <w:r w:rsidR="00F059C4">
        <w:rPr>
          <w:rFonts w:cstheme="minorHAnsi"/>
          <w:lang w:eastAsia="fr-FR"/>
        </w:rPr>
        <w:t xml:space="preserve"> : chaque détail ajouté </w:t>
      </w:r>
      <w:r w:rsidR="00611CE6">
        <w:rPr>
          <w:rFonts w:cstheme="minorHAnsi"/>
          <w:lang w:eastAsia="fr-FR"/>
        </w:rPr>
        <w:t xml:space="preserve">jouera alors son rôle. </w:t>
      </w:r>
      <w:r w:rsidR="00611CE6">
        <w:rPr>
          <w:rFonts w:cstheme="minorHAnsi"/>
          <w:i/>
          <w:iCs/>
          <w:lang w:eastAsia="fr-FR"/>
        </w:rPr>
        <w:t>A contrario</w:t>
      </w:r>
      <w:r w:rsidR="00611CE6">
        <w:rPr>
          <w:rFonts w:cstheme="minorHAnsi"/>
          <w:lang w:eastAsia="fr-FR"/>
        </w:rPr>
        <w:t>, bien sûr</w:t>
      </w:r>
      <w:r w:rsidR="004F5A6A">
        <w:rPr>
          <w:rFonts w:cstheme="minorHAnsi"/>
          <w:lang w:eastAsia="fr-FR"/>
        </w:rPr>
        <w:t xml:space="preserve">, le dépouillement de l’histoire est essentiel </w:t>
      </w:r>
      <w:r w:rsidR="00751686">
        <w:rPr>
          <w:rFonts w:cstheme="minorHAnsi"/>
          <w:lang w:eastAsia="fr-FR"/>
        </w:rPr>
        <w:t xml:space="preserve">à sa portée : puisque que l’on ne sait </w:t>
      </w:r>
      <w:r w:rsidR="005F30E0">
        <w:rPr>
          <w:rFonts w:cstheme="minorHAnsi"/>
          <w:lang w:eastAsia="fr-FR"/>
        </w:rPr>
        <w:t xml:space="preserve">rien </w:t>
      </w:r>
      <w:r w:rsidR="008C7F3C">
        <w:rPr>
          <w:rFonts w:cstheme="minorHAnsi"/>
          <w:lang w:eastAsia="fr-FR"/>
        </w:rPr>
        <w:t>de ces deux hommes</w:t>
      </w:r>
      <w:r w:rsidR="00B60B85">
        <w:rPr>
          <w:rFonts w:cstheme="minorHAnsi"/>
          <w:lang w:eastAsia="fr-FR"/>
        </w:rPr>
        <w:t xml:space="preserve">, c’est qu’il faut faire </w:t>
      </w:r>
      <w:r w:rsidR="00BD757A">
        <w:rPr>
          <w:rFonts w:cstheme="minorHAnsi"/>
          <w:lang w:eastAsia="fr-FR"/>
        </w:rPr>
        <w:t xml:space="preserve">comme s’il n’y avait rien à savoir de plus. </w:t>
      </w:r>
      <w:r w:rsidR="00ED5661">
        <w:rPr>
          <w:rFonts w:cstheme="minorHAnsi"/>
          <w:lang w:eastAsia="fr-FR"/>
        </w:rPr>
        <w:t>Aucun jugement</w:t>
      </w:r>
      <w:r w:rsidR="0003392A">
        <w:rPr>
          <w:rFonts w:cstheme="minorHAnsi"/>
          <w:lang w:eastAsia="fr-FR"/>
        </w:rPr>
        <w:t xml:space="preserve"> sur la valeur </w:t>
      </w:r>
      <w:r w:rsidR="00EA1F4E">
        <w:rPr>
          <w:rFonts w:cstheme="minorHAnsi"/>
          <w:lang w:eastAsia="fr-FR"/>
        </w:rPr>
        <w:t xml:space="preserve">de la vie de l’un ou de l’autre ne doit interférer. </w:t>
      </w:r>
      <w:r w:rsidR="007A79FD">
        <w:rPr>
          <w:rFonts w:cstheme="minorHAnsi"/>
          <w:lang w:eastAsia="fr-FR"/>
        </w:rPr>
        <w:t>Les deux vies se valent</w:t>
      </w:r>
      <w:r w:rsidR="003D4633">
        <w:rPr>
          <w:rFonts w:cstheme="minorHAnsi"/>
          <w:lang w:eastAsia="fr-FR"/>
        </w:rPr>
        <w:t>, tous les hommes</w:t>
      </w:r>
      <w:r w:rsidR="00C90246">
        <w:rPr>
          <w:rFonts w:cstheme="minorHAnsi"/>
          <w:lang w:eastAsia="fr-FR"/>
        </w:rPr>
        <w:t xml:space="preserve"> ont le même droit fondamental à la vie</w:t>
      </w:r>
      <w:r w:rsidR="00546D8F">
        <w:rPr>
          <w:rFonts w:cstheme="minorHAnsi"/>
          <w:lang w:eastAsia="fr-FR"/>
        </w:rPr>
        <w:t>. Dans son langage imagé</w:t>
      </w:r>
      <w:r w:rsidR="00C37EBF">
        <w:rPr>
          <w:rFonts w:cstheme="minorHAnsi"/>
          <w:lang w:eastAsia="fr-FR"/>
        </w:rPr>
        <w:t xml:space="preserve">, le Talmud l’exprime ailleurs </w:t>
      </w:r>
      <w:r w:rsidR="00C37EBF">
        <w:rPr>
          <w:rFonts w:cstheme="minorHAnsi"/>
          <w:lang w:eastAsia="fr-FR"/>
        </w:rPr>
        <w:lastRenderedPageBreak/>
        <w:t>sous la forme d’une question</w:t>
      </w:r>
      <w:r w:rsidR="006D7F1A">
        <w:rPr>
          <w:rFonts w:cstheme="minorHAnsi"/>
          <w:lang w:eastAsia="fr-FR"/>
        </w:rPr>
        <w:t xml:space="preserve"> rhétorique : </w:t>
      </w:r>
      <w:r w:rsidR="009E7F7E">
        <w:rPr>
          <w:rFonts w:cstheme="minorHAnsi"/>
          <w:lang w:eastAsia="fr-FR"/>
        </w:rPr>
        <w:t xml:space="preserve">« Qui te dit </w:t>
      </w:r>
      <w:r w:rsidR="00E854DE">
        <w:rPr>
          <w:rFonts w:cstheme="minorHAnsi"/>
          <w:lang w:eastAsia="fr-FR"/>
        </w:rPr>
        <w:t xml:space="preserve">que ton sang est plus rouge que le sien ? » </w:t>
      </w:r>
      <w:r w:rsidR="00094163">
        <w:rPr>
          <w:rFonts w:cstheme="minorHAnsi"/>
          <w:lang w:eastAsia="fr-FR"/>
        </w:rPr>
        <w:t xml:space="preserve">Dans la </w:t>
      </w:r>
      <w:r w:rsidR="0032290D">
        <w:rPr>
          <w:rFonts w:cstheme="minorHAnsi"/>
          <w:lang w:eastAsia="fr-FR"/>
        </w:rPr>
        <w:t>réalité</w:t>
      </w:r>
      <w:r w:rsidR="00BE7503">
        <w:rPr>
          <w:rFonts w:cstheme="minorHAnsi"/>
          <w:lang w:eastAsia="fr-FR"/>
        </w:rPr>
        <w:t xml:space="preserve"> pourtant, les </w:t>
      </w:r>
      <w:r w:rsidR="00EC01B8">
        <w:rPr>
          <w:rFonts w:cstheme="minorHAnsi"/>
          <w:lang w:eastAsia="fr-FR"/>
        </w:rPr>
        <w:t xml:space="preserve">deux hommes dans </w:t>
      </w:r>
      <w:r w:rsidR="00124F9D">
        <w:rPr>
          <w:rFonts w:cstheme="minorHAnsi"/>
          <w:lang w:eastAsia="fr-FR"/>
        </w:rPr>
        <w:t xml:space="preserve">le désert seront un père et </w:t>
      </w:r>
      <w:r w:rsidR="00540858">
        <w:rPr>
          <w:rFonts w:cstheme="minorHAnsi"/>
          <w:lang w:eastAsia="fr-FR"/>
        </w:rPr>
        <w:t xml:space="preserve">son fils, </w:t>
      </w:r>
      <w:r w:rsidR="0055366F">
        <w:rPr>
          <w:rFonts w:cstheme="minorHAnsi"/>
          <w:lang w:eastAsia="fr-FR"/>
        </w:rPr>
        <w:t>un fort et un faible</w:t>
      </w:r>
      <w:r w:rsidR="00582587">
        <w:rPr>
          <w:rFonts w:cstheme="minorHAnsi"/>
          <w:lang w:eastAsia="fr-FR"/>
        </w:rPr>
        <w:t>, un savant et un ignorant, un vieillard et un enfant</w:t>
      </w:r>
      <w:r w:rsidR="003A5BA3">
        <w:rPr>
          <w:rFonts w:cstheme="minorHAnsi"/>
          <w:lang w:eastAsia="fr-FR"/>
        </w:rPr>
        <w:t xml:space="preserve">, deux étrangers </w:t>
      </w:r>
      <w:r w:rsidR="00840C4A">
        <w:rPr>
          <w:rFonts w:cstheme="minorHAnsi"/>
          <w:lang w:eastAsia="fr-FR"/>
        </w:rPr>
        <w:t xml:space="preserve">de même âge et de condition similaire… </w:t>
      </w:r>
      <w:r w:rsidR="00A05B81">
        <w:rPr>
          <w:rFonts w:cstheme="minorHAnsi"/>
          <w:lang w:eastAsia="fr-FR"/>
        </w:rPr>
        <w:t>Il n’y a jamais que des individus</w:t>
      </w:r>
      <w:r w:rsidR="003A58BB">
        <w:rPr>
          <w:rFonts w:cstheme="minorHAnsi"/>
          <w:lang w:eastAsia="fr-FR"/>
        </w:rPr>
        <w:t>, avec des qualités et des mérites</w:t>
      </w:r>
      <w:r w:rsidR="002008D5">
        <w:rPr>
          <w:rFonts w:cstheme="minorHAnsi"/>
          <w:lang w:eastAsia="fr-FR"/>
        </w:rPr>
        <w:t xml:space="preserve">, des liens, des déterminations et des circonstances. </w:t>
      </w:r>
      <w:r w:rsidR="00373DD8">
        <w:rPr>
          <w:rFonts w:cstheme="minorHAnsi"/>
          <w:lang w:eastAsia="fr-FR"/>
        </w:rPr>
        <w:t xml:space="preserve">On a beau s’accorder sur une égalité </w:t>
      </w:r>
      <w:r w:rsidR="00DC5331">
        <w:rPr>
          <w:rFonts w:cstheme="minorHAnsi"/>
          <w:lang w:eastAsia="fr-FR"/>
        </w:rPr>
        <w:t>de droits théorique, dans les faits, il est impossible de négliger les détails</w:t>
      </w:r>
      <w:r w:rsidR="00C62AE9">
        <w:rPr>
          <w:rFonts w:cstheme="minorHAnsi"/>
          <w:lang w:eastAsia="fr-FR"/>
        </w:rPr>
        <w:t xml:space="preserve"> : la question est alors de savoir </w:t>
      </w:r>
      <w:r w:rsidR="002F65F1">
        <w:rPr>
          <w:rFonts w:cstheme="minorHAnsi"/>
          <w:lang w:eastAsia="fr-FR"/>
        </w:rPr>
        <w:t>quelle place leur accorder</w:t>
      </w:r>
      <w:r w:rsidR="0003744A">
        <w:rPr>
          <w:rFonts w:cstheme="minorHAnsi"/>
          <w:lang w:eastAsia="fr-FR"/>
        </w:rPr>
        <w:t xml:space="preserve">, en sus du principe </w:t>
      </w:r>
      <w:r w:rsidR="00871C3B">
        <w:rPr>
          <w:rFonts w:cstheme="minorHAnsi"/>
          <w:lang w:eastAsia="fr-FR"/>
        </w:rPr>
        <w:t>d’égalité de valeur des vies qui</w:t>
      </w:r>
      <w:r w:rsidR="0066393B">
        <w:rPr>
          <w:rFonts w:cstheme="minorHAnsi"/>
          <w:lang w:eastAsia="fr-FR"/>
        </w:rPr>
        <w:t>, parfois, ne suffit</w:t>
      </w:r>
      <w:r w:rsidR="004202EE">
        <w:rPr>
          <w:rFonts w:cstheme="minorHAnsi"/>
          <w:lang w:eastAsia="fr-FR"/>
        </w:rPr>
        <w:t xml:space="preserve"> pas à répondre aux sollicitations </w:t>
      </w:r>
      <w:r w:rsidR="001F18F8">
        <w:rPr>
          <w:rFonts w:cstheme="minorHAnsi"/>
          <w:lang w:eastAsia="fr-FR"/>
        </w:rPr>
        <w:t xml:space="preserve">du réel. </w:t>
      </w:r>
      <w:r w:rsidR="00EE3E25">
        <w:rPr>
          <w:rFonts w:cstheme="minorHAnsi"/>
          <w:lang w:eastAsia="fr-FR"/>
        </w:rPr>
        <w:t xml:space="preserve">En </w:t>
      </w:r>
      <w:r w:rsidR="00DF2371">
        <w:rPr>
          <w:rFonts w:cstheme="minorHAnsi"/>
          <w:lang w:eastAsia="fr-FR"/>
        </w:rPr>
        <w:t xml:space="preserve">réduisant l’histoire au strict </w:t>
      </w:r>
      <w:r w:rsidR="00BB51F0">
        <w:rPr>
          <w:rFonts w:cstheme="minorHAnsi"/>
          <w:lang w:eastAsia="fr-FR"/>
        </w:rPr>
        <w:t xml:space="preserve">minimum, </w:t>
      </w:r>
      <w:r w:rsidR="00F918EA">
        <w:rPr>
          <w:rFonts w:cstheme="minorHAnsi"/>
          <w:lang w:eastAsia="fr-FR"/>
        </w:rPr>
        <w:t>le Talmud ne garde de la fiction que sa capacité à formuler des situations théoriques incarnées, de l’abstrait concret. En réalité, sur un même paradigme</w:t>
      </w:r>
      <w:r w:rsidR="003C3EEA">
        <w:rPr>
          <w:rFonts w:cstheme="minorHAnsi"/>
          <w:lang w:eastAsia="fr-FR"/>
        </w:rPr>
        <w:t xml:space="preserve">, mille variations sont possibles : </w:t>
      </w:r>
      <w:r w:rsidR="00D27CE2">
        <w:rPr>
          <w:rFonts w:cstheme="minorHAnsi"/>
          <w:lang w:eastAsia="fr-FR"/>
        </w:rPr>
        <w:t>ces variations</w:t>
      </w:r>
      <w:r w:rsidR="00F64D3B">
        <w:rPr>
          <w:rFonts w:cstheme="minorHAnsi"/>
          <w:lang w:eastAsia="fr-FR"/>
        </w:rPr>
        <w:t>, ce sont les fictions littéraires qui les prennent en charge</w:t>
      </w:r>
      <w:r w:rsidR="008347F8">
        <w:rPr>
          <w:rFonts w:cstheme="minorHAnsi"/>
          <w:lang w:eastAsia="fr-FR"/>
        </w:rPr>
        <w:t xml:space="preserve">. A la différence des scénarios hypothétiques </w:t>
      </w:r>
      <w:r w:rsidR="00D128AE">
        <w:rPr>
          <w:rFonts w:cstheme="minorHAnsi"/>
          <w:lang w:eastAsia="fr-FR"/>
        </w:rPr>
        <w:t xml:space="preserve">artificiellement </w:t>
      </w:r>
      <w:r w:rsidR="000B65B4">
        <w:rPr>
          <w:rFonts w:cstheme="minorHAnsi"/>
          <w:lang w:eastAsia="fr-FR"/>
        </w:rPr>
        <w:t>élaborés par les philosophes</w:t>
      </w:r>
      <w:r w:rsidR="009A3534">
        <w:rPr>
          <w:rFonts w:cstheme="minorHAnsi"/>
          <w:lang w:eastAsia="fr-FR"/>
        </w:rPr>
        <w:t xml:space="preserve"> pour servir de support à leur réflexion éthique</w:t>
      </w:r>
      <w:r w:rsidR="00481E0A">
        <w:rPr>
          <w:rFonts w:cstheme="minorHAnsi"/>
          <w:lang w:eastAsia="fr-FR"/>
        </w:rPr>
        <w:t xml:space="preserve">, les fictions littéraires </w:t>
      </w:r>
      <w:r w:rsidR="00B45A99">
        <w:rPr>
          <w:rFonts w:cstheme="minorHAnsi"/>
          <w:lang w:eastAsia="fr-FR"/>
        </w:rPr>
        <w:t>sont le reflet le plus fidèle</w:t>
      </w:r>
      <w:r w:rsidR="00FF38E7">
        <w:rPr>
          <w:rFonts w:cstheme="minorHAnsi"/>
          <w:lang w:eastAsia="fr-FR"/>
        </w:rPr>
        <w:t xml:space="preserve"> – en contexte – de la réalité </w:t>
      </w:r>
      <w:r w:rsidR="00764138">
        <w:rPr>
          <w:rFonts w:cstheme="minorHAnsi"/>
          <w:lang w:eastAsia="fr-FR"/>
        </w:rPr>
        <w:t>possible</w:t>
      </w:r>
      <w:r w:rsidR="003D35DF">
        <w:rPr>
          <w:rFonts w:cstheme="minorHAnsi"/>
          <w:lang w:eastAsia="fr-FR"/>
        </w:rPr>
        <w:t xml:space="preserve">, celle pour laquelle on doit se fixer des règles de conduite. </w:t>
      </w:r>
    </w:p>
    <w:p w14:paraId="13A20FB3" w14:textId="77777777" w:rsidR="0030261A" w:rsidRDefault="0030261A" w:rsidP="00052DBA">
      <w:pPr>
        <w:suppressLineNumbers/>
        <w:ind w:firstLine="708"/>
        <w:jc w:val="both"/>
        <w:rPr>
          <w:rFonts w:cstheme="minorHAnsi"/>
          <w:lang w:eastAsia="fr-FR"/>
        </w:rPr>
      </w:pPr>
    </w:p>
    <w:p w14:paraId="18E6E210" w14:textId="70E20D63" w:rsidR="0030261A" w:rsidRPr="00060ED3" w:rsidRDefault="0030261A" w:rsidP="00052DBA">
      <w:pPr>
        <w:suppressLineNumbers/>
        <w:ind w:firstLine="708"/>
        <w:jc w:val="right"/>
        <w:rPr>
          <w:b/>
          <w:bCs/>
          <w:sz w:val="20"/>
          <w:szCs w:val="20"/>
        </w:rPr>
      </w:pPr>
      <w:r>
        <w:rPr>
          <w:rFonts w:cstheme="minorHAnsi"/>
          <w:b/>
          <w:bCs/>
          <w:sz w:val="20"/>
          <w:szCs w:val="20"/>
          <w:lang w:eastAsia="fr-FR"/>
        </w:rPr>
        <w:t>Frédérique Leich</w:t>
      </w:r>
      <w:r w:rsidR="0059048A">
        <w:rPr>
          <w:rFonts w:cstheme="minorHAnsi"/>
          <w:b/>
          <w:bCs/>
          <w:sz w:val="20"/>
          <w:szCs w:val="20"/>
          <w:lang w:eastAsia="fr-FR"/>
        </w:rPr>
        <w:t>t</w:t>
      </w:r>
      <w:r>
        <w:rPr>
          <w:rFonts w:cstheme="minorHAnsi"/>
          <w:b/>
          <w:bCs/>
          <w:sz w:val="20"/>
          <w:szCs w:val="20"/>
          <w:lang w:eastAsia="fr-FR"/>
        </w:rPr>
        <w:t xml:space="preserve">er-Flack, </w:t>
      </w:r>
      <w:r w:rsidR="00060ED3">
        <w:rPr>
          <w:rFonts w:cstheme="minorHAnsi"/>
          <w:b/>
          <w:bCs/>
          <w:i/>
          <w:iCs/>
          <w:sz w:val="20"/>
          <w:szCs w:val="20"/>
          <w:lang w:eastAsia="fr-FR"/>
        </w:rPr>
        <w:t>Le Laboratoire des cas de conscience</w:t>
      </w:r>
      <w:r w:rsidR="00060ED3">
        <w:rPr>
          <w:rFonts w:cstheme="minorHAnsi"/>
          <w:b/>
          <w:bCs/>
          <w:sz w:val="20"/>
          <w:szCs w:val="20"/>
          <w:lang w:eastAsia="fr-FR"/>
        </w:rPr>
        <w:t xml:space="preserve">, </w:t>
      </w:r>
      <w:r w:rsidR="00CA19E0">
        <w:rPr>
          <w:rFonts w:cstheme="minorHAnsi"/>
          <w:b/>
          <w:bCs/>
          <w:sz w:val="20"/>
          <w:szCs w:val="20"/>
          <w:lang w:eastAsia="fr-FR"/>
        </w:rPr>
        <w:t xml:space="preserve">2012. </w:t>
      </w:r>
    </w:p>
    <w:sectPr w:rsidR="0030261A" w:rsidRPr="00060ED3" w:rsidSect="006A35AD">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8E"/>
    <w:rsid w:val="00021FEE"/>
    <w:rsid w:val="0003392A"/>
    <w:rsid w:val="0003744A"/>
    <w:rsid w:val="00052DBA"/>
    <w:rsid w:val="00060ED3"/>
    <w:rsid w:val="00062AEA"/>
    <w:rsid w:val="00094163"/>
    <w:rsid w:val="000B65B4"/>
    <w:rsid w:val="000D7469"/>
    <w:rsid w:val="00124F9D"/>
    <w:rsid w:val="00132069"/>
    <w:rsid w:val="001649C8"/>
    <w:rsid w:val="0016798A"/>
    <w:rsid w:val="00194073"/>
    <w:rsid w:val="001957E2"/>
    <w:rsid w:val="001B510F"/>
    <w:rsid w:val="001F18F8"/>
    <w:rsid w:val="002008D5"/>
    <w:rsid w:val="002140BC"/>
    <w:rsid w:val="0022264D"/>
    <w:rsid w:val="00251DD9"/>
    <w:rsid w:val="0026094B"/>
    <w:rsid w:val="00265B19"/>
    <w:rsid w:val="002870BF"/>
    <w:rsid w:val="002953FB"/>
    <w:rsid w:val="002B21E7"/>
    <w:rsid w:val="002B4995"/>
    <w:rsid w:val="002C06E4"/>
    <w:rsid w:val="002C4BD3"/>
    <w:rsid w:val="002F3930"/>
    <w:rsid w:val="002F65F1"/>
    <w:rsid w:val="0030261A"/>
    <w:rsid w:val="00305C9B"/>
    <w:rsid w:val="0032290D"/>
    <w:rsid w:val="00327729"/>
    <w:rsid w:val="00373DD8"/>
    <w:rsid w:val="0037708E"/>
    <w:rsid w:val="00392EC4"/>
    <w:rsid w:val="003A47F7"/>
    <w:rsid w:val="003A58BB"/>
    <w:rsid w:val="003A5BA3"/>
    <w:rsid w:val="003C36C2"/>
    <w:rsid w:val="003C3EEA"/>
    <w:rsid w:val="003D35DF"/>
    <w:rsid w:val="003D4633"/>
    <w:rsid w:val="003F1F8A"/>
    <w:rsid w:val="00405B77"/>
    <w:rsid w:val="0041582F"/>
    <w:rsid w:val="004202EE"/>
    <w:rsid w:val="00420ADA"/>
    <w:rsid w:val="0042706B"/>
    <w:rsid w:val="0044354E"/>
    <w:rsid w:val="00457585"/>
    <w:rsid w:val="00481E0A"/>
    <w:rsid w:val="004832D9"/>
    <w:rsid w:val="004C352F"/>
    <w:rsid w:val="004C465D"/>
    <w:rsid w:val="004E5990"/>
    <w:rsid w:val="004F5A6A"/>
    <w:rsid w:val="00517B47"/>
    <w:rsid w:val="00540858"/>
    <w:rsid w:val="00544E78"/>
    <w:rsid w:val="00546D8F"/>
    <w:rsid w:val="00551CFF"/>
    <w:rsid w:val="0055366F"/>
    <w:rsid w:val="00582587"/>
    <w:rsid w:val="0059048A"/>
    <w:rsid w:val="005A691F"/>
    <w:rsid w:val="005A6CF7"/>
    <w:rsid w:val="005B0F2E"/>
    <w:rsid w:val="005D04DA"/>
    <w:rsid w:val="005F30E0"/>
    <w:rsid w:val="00601DC8"/>
    <w:rsid w:val="00611CE6"/>
    <w:rsid w:val="00636D14"/>
    <w:rsid w:val="00650CAC"/>
    <w:rsid w:val="006626BE"/>
    <w:rsid w:val="0066393B"/>
    <w:rsid w:val="00696814"/>
    <w:rsid w:val="006A35AD"/>
    <w:rsid w:val="006D7F1A"/>
    <w:rsid w:val="006F4E49"/>
    <w:rsid w:val="00710DA4"/>
    <w:rsid w:val="00714C6E"/>
    <w:rsid w:val="00715E63"/>
    <w:rsid w:val="00717F7C"/>
    <w:rsid w:val="00723786"/>
    <w:rsid w:val="00726CE8"/>
    <w:rsid w:val="00751686"/>
    <w:rsid w:val="00764138"/>
    <w:rsid w:val="00764D9C"/>
    <w:rsid w:val="00770D70"/>
    <w:rsid w:val="00775F6E"/>
    <w:rsid w:val="007A79FD"/>
    <w:rsid w:val="007C6732"/>
    <w:rsid w:val="007E061D"/>
    <w:rsid w:val="00806F8E"/>
    <w:rsid w:val="008345F7"/>
    <w:rsid w:val="008347F8"/>
    <w:rsid w:val="00840C4A"/>
    <w:rsid w:val="008465B5"/>
    <w:rsid w:val="00871C3B"/>
    <w:rsid w:val="008905F1"/>
    <w:rsid w:val="00891811"/>
    <w:rsid w:val="008C7F3C"/>
    <w:rsid w:val="008F50EF"/>
    <w:rsid w:val="008F5DB0"/>
    <w:rsid w:val="00907DC5"/>
    <w:rsid w:val="00975420"/>
    <w:rsid w:val="00980BA1"/>
    <w:rsid w:val="00982168"/>
    <w:rsid w:val="0098548F"/>
    <w:rsid w:val="009A3534"/>
    <w:rsid w:val="009A6314"/>
    <w:rsid w:val="009D09A9"/>
    <w:rsid w:val="009E7F7E"/>
    <w:rsid w:val="00A01E98"/>
    <w:rsid w:val="00A05B81"/>
    <w:rsid w:val="00A21837"/>
    <w:rsid w:val="00A6673D"/>
    <w:rsid w:val="00A67540"/>
    <w:rsid w:val="00AA3758"/>
    <w:rsid w:val="00B01892"/>
    <w:rsid w:val="00B02518"/>
    <w:rsid w:val="00B45A99"/>
    <w:rsid w:val="00B55E4E"/>
    <w:rsid w:val="00B60B85"/>
    <w:rsid w:val="00B64E0B"/>
    <w:rsid w:val="00B7344C"/>
    <w:rsid w:val="00B86DC2"/>
    <w:rsid w:val="00BB51F0"/>
    <w:rsid w:val="00BD757A"/>
    <w:rsid w:val="00BE7503"/>
    <w:rsid w:val="00C02ABF"/>
    <w:rsid w:val="00C352C6"/>
    <w:rsid w:val="00C37EBF"/>
    <w:rsid w:val="00C53258"/>
    <w:rsid w:val="00C62AE9"/>
    <w:rsid w:val="00C71835"/>
    <w:rsid w:val="00C90246"/>
    <w:rsid w:val="00CA19E0"/>
    <w:rsid w:val="00D128AE"/>
    <w:rsid w:val="00D276BF"/>
    <w:rsid w:val="00D27CE2"/>
    <w:rsid w:val="00D44D42"/>
    <w:rsid w:val="00D714CD"/>
    <w:rsid w:val="00D867B0"/>
    <w:rsid w:val="00DB5A63"/>
    <w:rsid w:val="00DC5331"/>
    <w:rsid w:val="00DD0B94"/>
    <w:rsid w:val="00DF2371"/>
    <w:rsid w:val="00E30223"/>
    <w:rsid w:val="00E77D5D"/>
    <w:rsid w:val="00E854DE"/>
    <w:rsid w:val="00E91C4B"/>
    <w:rsid w:val="00EA1F4E"/>
    <w:rsid w:val="00EB60D8"/>
    <w:rsid w:val="00EC01B8"/>
    <w:rsid w:val="00ED5661"/>
    <w:rsid w:val="00EE3E25"/>
    <w:rsid w:val="00F059C4"/>
    <w:rsid w:val="00F0646C"/>
    <w:rsid w:val="00F103CC"/>
    <w:rsid w:val="00F10FF6"/>
    <w:rsid w:val="00F64D3B"/>
    <w:rsid w:val="00F84970"/>
    <w:rsid w:val="00F918EA"/>
    <w:rsid w:val="00FD7DC3"/>
    <w:rsid w:val="00FE63AD"/>
    <w:rsid w:val="00FF38E7"/>
    <w:rsid w:val="00FF77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3A3A"/>
  <w15:chartTrackingRefBased/>
  <w15:docId w15:val="{61BC79EC-BDF8-4343-B6FA-C37694D1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8E"/>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B64E0B"/>
    <w:pPr>
      <w:spacing w:after="40" w:line="240" w:lineRule="auto"/>
      <w:jc w:val="both"/>
    </w:pPr>
    <w:rPr>
      <w:rFonts w:ascii="Times New Roman" w:hAnsi="Times New Roman"/>
      <w:kern w:val="2"/>
      <w14:ligatures w14:val="standardContextual"/>
    </w:rPr>
  </w:style>
  <w:style w:type="character" w:customStyle="1" w:styleId="Style1Car">
    <w:name w:val="Style1 Car"/>
    <w:basedOn w:val="Policepardfaut"/>
    <w:link w:val="Style1"/>
    <w:rsid w:val="00B64E0B"/>
    <w:rPr>
      <w:rFonts w:ascii="Times New Roman" w:hAnsi="Times New Roman"/>
    </w:rPr>
  </w:style>
  <w:style w:type="paragraph" w:styleId="Sansinterligne">
    <w:name w:val="No Spacing"/>
    <w:uiPriority w:val="1"/>
    <w:qFormat/>
    <w:rsid w:val="0037708E"/>
    <w:pPr>
      <w:spacing w:after="0" w:line="240" w:lineRule="auto"/>
    </w:pPr>
    <w:rPr>
      <w:kern w:val="0"/>
      <w14:ligatures w14:val="none"/>
    </w:rPr>
  </w:style>
  <w:style w:type="character" w:styleId="Numrodeligne">
    <w:name w:val="line number"/>
    <w:basedOn w:val="Policepardfaut"/>
    <w:uiPriority w:val="99"/>
    <w:semiHidden/>
    <w:unhideWhenUsed/>
    <w:rsid w:val="0005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821</Words>
  <Characters>4518</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167</cp:revision>
  <dcterms:created xsi:type="dcterms:W3CDTF">2024-02-02T13:28:00Z</dcterms:created>
  <dcterms:modified xsi:type="dcterms:W3CDTF">2024-02-12T15:48:00Z</dcterms:modified>
</cp:coreProperties>
</file>